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7FD1D84F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#100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R1-20006</w:t>
      </w:r>
      <w:r w:rsidR="002B6C91">
        <w:rPr>
          <w:rFonts w:ascii="Arial" w:hAnsi="Arial" w:cs="Arial"/>
          <w:b/>
          <w:bCs/>
          <w:sz w:val="28"/>
        </w:rPr>
        <w:t>5</w:t>
      </w:r>
      <w:r w:rsidR="00D139E4">
        <w:rPr>
          <w:rFonts w:ascii="Arial" w:hAnsi="Arial" w:cs="Arial"/>
          <w:b/>
          <w:bCs/>
          <w:sz w:val="28"/>
        </w:rPr>
        <w:t>0</w:t>
      </w:r>
    </w:p>
    <w:p w14:paraId="0BDD2D48" w14:textId="77777777" w:rsidR="00526A0A" w:rsidRDefault="00526A0A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24203BB1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2B6C91">
        <w:rPr>
          <w:rFonts w:ascii="Arial" w:eastAsia="맑은 고딕" w:hAnsi="Arial"/>
          <w:sz w:val="24"/>
          <w:lang w:val="en-US" w:eastAsia="ko-KR"/>
        </w:rPr>
        <w:t>5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173A623B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D139E4" w:rsidRPr="00D139E4">
        <w:rPr>
          <w:rFonts w:ascii="Arial" w:eastAsia="바탕" w:hAnsi="Arial"/>
          <w:sz w:val="24"/>
          <w:lang w:eastAsia="ko-KR"/>
        </w:rPr>
        <w:t>Discussion on clarification of CLI resource configuration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52EE1472" w:rsidR="00095BF5" w:rsidRPr="002770E4" w:rsidRDefault="00D139E4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Introduction</w:t>
      </w:r>
    </w:p>
    <w:p w14:paraId="6AA6C926" w14:textId="10A75F3A" w:rsidR="0032438E" w:rsidRDefault="001B6EF7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There was a discussion regarding CLI resource configuration</w:t>
      </w:r>
      <w:r w:rsidR="0032438E">
        <w:rPr>
          <w:rFonts w:eastAsia="맑은 고딕"/>
          <w:sz w:val="22"/>
          <w:lang w:eastAsia="ko-KR"/>
        </w:rPr>
        <w:t>, and following questions were sent to RAN1 [1].</w:t>
      </w:r>
    </w:p>
    <w:p w14:paraId="2DEFA011" w14:textId="77777777" w:rsidR="001B6EF7" w:rsidRPr="001B6EF7" w:rsidRDefault="001B6EF7" w:rsidP="003527EA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before="0" w:after="0" w:line="240" w:lineRule="auto"/>
        <w:ind w:left="714" w:hanging="357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Question1: What the additional information is needed to indicate the frequency position of the SRS resource other than freqDomainPosition and freqDomainShift??</w:t>
      </w:r>
    </w:p>
    <w:p w14:paraId="5CDC8830" w14:textId="77777777" w:rsidR="001B6EF7" w:rsidRPr="001B6EF7" w:rsidRDefault="001B6EF7" w:rsidP="003527EA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before="0" w:after="0" w:line="240" w:lineRule="auto"/>
        <w:ind w:left="714" w:hanging="357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Question2: Is additional information needed for CLI RSSI resource?</w:t>
      </w:r>
    </w:p>
    <w:p w14:paraId="66A8F8F7" w14:textId="13617561" w:rsidR="0032438E" w:rsidRPr="0032438E" w:rsidRDefault="001B6EF7" w:rsidP="003527EA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before="0" w:after="0" w:line="240" w:lineRule="auto"/>
        <w:ind w:left="714" w:hanging="357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Question3: whether a CLI RSSI resource can be configured across multiple BWPs.</w:t>
      </w:r>
    </w:p>
    <w:p w14:paraId="1CE0B8D9" w14:textId="0D01B9AB" w:rsidR="001B6EF7" w:rsidRDefault="00853C0F" w:rsidP="00575898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contribution, w</w:t>
      </w:r>
      <w:r w:rsidR="00C47269">
        <w:rPr>
          <w:rFonts w:eastAsia="맑은 고딕" w:hint="eastAsia"/>
          <w:sz w:val="22"/>
          <w:lang w:val="en-US" w:eastAsia="ko-KR"/>
        </w:rPr>
        <w:t xml:space="preserve">e discuss on </w:t>
      </w:r>
      <w:r w:rsidR="001B6EF7">
        <w:rPr>
          <w:rFonts w:eastAsia="맑은 고딕"/>
          <w:sz w:val="22"/>
          <w:lang w:val="en-US" w:eastAsia="ko-KR"/>
        </w:rPr>
        <w:t>further clarification of CLI resource configuration for SRS-RSRP and CLI-RSSI.</w:t>
      </w:r>
    </w:p>
    <w:p w14:paraId="4C1C2E54" w14:textId="77777777" w:rsidR="00853C0F" w:rsidRDefault="00853C0F" w:rsidP="00575898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14:paraId="4A267071" w14:textId="51A3632B" w:rsidR="00D139E4" w:rsidRPr="002770E4" w:rsidRDefault="00D139E4" w:rsidP="00D139E4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1A4A4665" w14:textId="5F86C6B2" w:rsidR="0032438E" w:rsidRDefault="00C80B4D" w:rsidP="0057589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Theme="minorEastAsia"/>
          <w:b/>
          <w:color w:val="202124"/>
          <w:sz w:val="22"/>
          <w:u w:val="single"/>
          <w:lang w:eastAsia="ko-KR"/>
        </w:rPr>
        <w:t>Reference position for SRS-RSRP resource configuration</w:t>
      </w:r>
    </w:p>
    <w:p w14:paraId="183FEB39" w14:textId="77777777" w:rsidR="00C80B4D" w:rsidRPr="001B6EF7" w:rsidRDefault="00C80B4D" w:rsidP="00280E82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Question1: What the additional information is needed to indicate the frequency position of the SRS resource other than freqDomainPosition and freqDomainShift??</w:t>
      </w:r>
    </w:p>
    <w:p w14:paraId="3C87BAE6" w14:textId="3F222410" w:rsidR="00CE69B6" w:rsidRPr="00CE69B6" w:rsidRDefault="00CE69B6" w:rsidP="00575898">
      <w:pPr>
        <w:spacing w:before="0" w:after="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CE69B6">
        <w:rPr>
          <w:rFonts w:eastAsia="맑은 고딕" w:hint="eastAsia"/>
          <w:sz w:val="22"/>
          <w:szCs w:val="22"/>
          <w:lang w:val="en-US" w:eastAsia="ko-KR"/>
        </w:rPr>
        <w:t>When SRS-RSRP measurement resource</w:t>
      </w:r>
      <w:r w:rsidRPr="00CE69B6">
        <w:rPr>
          <w:rFonts w:eastAsia="맑은 고딕"/>
          <w:sz w:val="22"/>
          <w:szCs w:val="22"/>
          <w:lang w:val="en-US" w:eastAsia="ko-KR"/>
        </w:rPr>
        <w:t xml:space="preserve"> configuration was discussed in RAN1</w:t>
      </w:r>
      <w:r w:rsidRPr="00CE69B6">
        <w:rPr>
          <w:rFonts w:eastAsia="맑은 고딕" w:hint="eastAsia"/>
          <w:sz w:val="22"/>
          <w:szCs w:val="22"/>
          <w:lang w:val="en-US" w:eastAsia="ko-KR"/>
        </w:rPr>
        <w:t xml:space="preserve">, </w:t>
      </w:r>
      <w:r w:rsidRPr="00CE69B6">
        <w:rPr>
          <w:rFonts w:eastAsia="맑은 고딕"/>
          <w:sz w:val="22"/>
          <w:szCs w:val="22"/>
          <w:lang w:val="en-US" w:eastAsia="ko-KR"/>
        </w:rPr>
        <w:t xml:space="preserve">companies wanted to focus on at least </w:t>
      </w:r>
      <w:r w:rsidRPr="00CE69B6">
        <w:rPr>
          <w:rFonts w:eastAsia="맑은 고딕"/>
          <w:i/>
          <w:sz w:val="22"/>
          <w:szCs w:val="22"/>
          <w:lang w:val="en-US" w:eastAsia="ko-KR"/>
        </w:rPr>
        <w:t>SRS-Resource IE</w:t>
      </w:r>
      <w:r w:rsidRPr="00CE69B6">
        <w:rPr>
          <w:rFonts w:eastAsia="맑은 고딕"/>
          <w:sz w:val="22"/>
          <w:szCs w:val="22"/>
          <w:lang w:val="en-US" w:eastAsia="ko-KR"/>
        </w:rPr>
        <w:t xml:space="preserve">. In this reason, the indication of reference point for SRS-RSRP resource configuration is omitted. Therefore, further discussion for indication of reference point of SRS-RSRP resource is necessity. </w:t>
      </w:r>
    </w:p>
    <w:p w14:paraId="1BCE4C50" w14:textId="694B7880" w:rsidR="00CE69B6" w:rsidRPr="00CE69B6" w:rsidRDefault="00CE69B6" w:rsidP="00575898">
      <w:pPr>
        <w:spacing w:before="0" w:after="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CE69B6">
        <w:rPr>
          <w:rFonts w:eastAsia="맑은 고딕"/>
          <w:sz w:val="22"/>
          <w:szCs w:val="22"/>
          <w:lang w:val="en-US" w:eastAsia="ko-KR"/>
        </w:rPr>
        <w:t xml:space="preserve">One possible approach is to follow the reference point for serving cell (e.g., subcarrier 0 in common resource block 0, the lowest subcarrier of the BWP). Another approach is to define new RRC parameter to indicate reference point for each SRS-RSRP measurement resource. </w:t>
      </w:r>
    </w:p>
    <w:p w14:paraId="48BB6A16" w14:textId="0FC8A85E" w:rsidR="00C47269" w:rsidRPr="00F83832" w:rsidRDefault="00C47269" w:rsidP="00C47269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7D4F0F97" w14:textId="7E68C387" w:rsidR="003527EA" w:rsidRDefault="00CE69B6" w:rsidP="00814432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In RAN1, there was no discussion regarding the reference point for measurement resource configuration. Therefore, further discussion for indication of reference point of SRS-RSRP resource is necessity.</w:t>
      </w:r>
    </w:p>
    <w:p w14:paraId="2B9B4C68" w14:textId="48D2A71D" w:rsidR="003527EA" w:rsidRPr="003527EA" w:rsidRDefault="003527EA" w:rsidP="003527EA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One possible approach is to follow the reference point for serving cell (e.g., subcarrier 0 in common resource block 0, the lowest subcarrier of the BWP). Another approach is to define new RRC parameter to indicate reference point for each SRS-RSRP measurement resource.</w:t>
      </w:r>
    </w:p>
    <w:p w14:paraId="27453843" w14:textId="77777777" w:rsidR="006D5728" w:rsidRDefault="006D5728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20040026" w14:textId="54867A1C" w:rsidR="00C80B4D" w:rsidRPr="00C80B4D" w:rsidRDefault="00C80B4D" w:rsidP="00970E98">
      <w:pPr>
        <w:spacing w:before="0" w:after="0" w:line="240" w:lineRule="auto"/>
        <w:ind w:left="0" w:firstLine="0"/>
        <w:rPr>
          <w:rFonts w:eastAsiaTheme="minorEastAsia"/>
          <w:b/>
          <w:color w:val="202124"/>
          <w:sz w:val="22"/>
          <w:u w:val="single"/>
          <w:lang w:eastAsia="ko-KR"/>
        </w:rPr>
      </w:pPr>
      <w:r w:rsidRPr="00C80B4D">
        <w:rPr>
          <w:rFonts w:eastAsiaTheme="minorEastAsia" w:hint="eastAsia"/>
          <w:b/>
          <w:color w:val="202124"/>
          <w:sz w:val="22"/>
          <w:u w:val="single"/>
          <w:lang w:eastAsia="ko-KR"/>
        </w:rPr>
        <w:lastRenderedPageBreak/>
        <w:t>Additional information for CA case</w:t>
      </w:r>
    </w:p>
    <w:p w14:paraId="398E37EB" w14:textId="77777777" w:rsidR="00C80B4D" w:rsidRPr="001B6EF7" w:rsidRDefault="00C80B4D" w:rsidP="003527EA">
      <w:pPr>
        <w:overflowPunct w:val="0"/>
        <w:autoSpaceDE w:val="0"/>
        <w:autoSpaceDN w:val="0"/>
        <w:adjustRightInd w:val="0"/>
        <w:spacing w:before="0" w:line="276" w:lineRule="auto"/>
        <w:ind w:left="0" w:firstLine="0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Question2: Is additional information needed for CLI RSSI resource?</w:t>
      </w:r>
    </w:p>
    <w:p w14:paraId="680DDDCF" w14:textId="06565B38" w:rsidR="00C80B4D" w:rsidRPr="00C80B4D" w:rsidRDefault="003527EA" w:rsidP="00C80B4D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 xml:space="preserve">In RAN1, there was no discussion for CA scenario. </w:t>
      </w:r>
      <w:r>
        <w:rPr>
          <w:rFonts w:eastAsia="맑은 고딕"/>
          <w:sz w:val="22"/>
          <w:lang w:val="en-US" w:eastAsia="ko-KR"/>
        </w:rPr>
        <w:t xml:space="preserve">Following the RAN2 agreement that CLI measurement resource is applicable to CA scenario, further discussion is required whether additional information is also needed for CLI RSSI resource. </w:t>
      </w:r>
    </w:p>
    <w:p w14:paraId="77034256" w14:textId="1E67AAD7" w:rsidR="00C80B4D" w:rsidRPr="00F83832" w:rsidRDefault="00C80B4D" w:rsidP="00C80B4D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314CBE9" w14:textId="397E29FC" w:rsidR="00C80B4D" w:rsidRPr="00C47269" w:rsidRDefault="003527EA" w:rsidP="003527EA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Following the RAN2 agreement that CLI measurement resource is applicable to CA scenario, further discussion is required whether additional information is also needed for CLI RSSI resource.</w:t>
      </w:r>
    </w:p>
    <w:p w14:paraId="26BAD1C3" w14:textId="77777777" w:rsidR="00C80B4D" w:rsidRDefault="00C80B4D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50817C98" w14:textId="245F2EDE" w:rsidR="00C80B4D" w:rsidRDefault="00C80B4D" w:rsidP="00970E98">
      <w:pPr>
        <w:spacing w:before="0" w:after="0" w:line="240" w:lineRule="auto"/>
        <w:ind w:left="0" w:firstLine="0"/>
        <w:rPr>
          <w:color w:val="202124"/>
          <w:sz w:val="22"/>
        </w:rPr>
      </w:pPr>
      <w:r>
        <w:rPr>
          <w:rFonts w:eastAsiaTheme="minorEastAsia"/>
          <w:b/>
          <w:color w:val="202124"/>
          <w:sz w:val="22"/>
          <w:u w:val="single"/>
          <w:lang w:eastAsia="ko-KR"/>
        </w:rPr>
        <w:t>CLI RSSI resource across multiple BWPs</w:t>
      </w:r>
    </w:p>
    <w:p w14:paraId="11BFA388" w14:textId="77777777" w:rsidR="00C80B4D" w:rsidRPr="0032438E" w:rsidRDefault="00C80B4D" w:rsidP="008E03FA">
      <w:pPr>
        <w:overflowPunct w:val="0"/>
        <w:autoSpaceDE w:val="0"/>
        <w:autoSpaceDN w:val="0"/>
        <w:adjustRightInd w:val="0"/>
        <w:spacing w:before="0" w:line="276" w:lineRule="auto"/>
        <w:ind w:left="0" w:firstLine="0"/>
        <w:jc w:val="left"/>
        <w:textAlignment w:val="baseline"/>
        <w:rPr>
          <w:rFonts w:eastAsia="Times New Roman"/>
          <w:lang w:val="en-US" w:eastAsia="zh-CN"/>
        </w:rPr>
      </w:pPr>
      <w:r w:rsidRPr="001B6EF7">
        <w:rPr>
          <w:rFonts w:eastAsia="Times New Roman"/>
          <w:lang w:val="en-US" w:eastAsia="zh-CN"/>
        </w:rPr>
        <w:t>Question3: whether a CLI RSSI resource can be configured across multiple BWPs.</w:t>
      </w:r>
    </w:p>
    <w:p w14:paraId="4E26927F" w14:textId="60CB77E4" w:rsidR="00280E82" w:rsidRDefault="00280E82" w:rsidP="008E03FA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R</w:t>
      </w:r>
      <w:r>
        <w:rPr>
          <w:rFonts w:eastAsia="맑은 고딕"/>
          <w:sz w:val="22"/>
          <w:lang w:eastAsia="ko-KR"/>
        </w:rPr>
        <w:t xml:space="preserve">egarding on CLI measurement resource configuration, </w:t>
      </w:r>
      <w:r>
        <w:rPr>
          <w:rFonts w:eastAsia="맑은 고딕"/>
          <w:sz w:val="22"/>
          <w:lang w:eastAsia="ko-KR"/>
        </w:rPr>
        <w:t>companies were understanding wider CLI-RSSI resource can be configured than the width of the active DL BWP, and this understanding is captured in RRC parameter list for CLI-RSSI measurement [</w:t>
      </w:r>
      <w:r w:rsidR="003527EA">
        <w:rPr>
          <w:rFonts w:eastAsia="맑은 고딕"/>
          <w:sz w:val="22"/>
          <w:lang w:eastAsia="ko-KR"/>
        </w:rPr>
        <w:t>2</w:t>
      </w:r>
      <w:r>
        <w:rPr>
          <w:rFonts w:eastAsia="맑은 고딕"/>
          <w:sz w:val="22"/>
          <w:lang w:eastAsia="ko-KR"/>
        </w:rPr>
        <w:t>]. Also, in this case, UE shall assume that the actual CLI-RSSI measurement resource bandwidth is within the active DL BWP. Therefore, it could be possible to configure a CLI RSSI resource across multiple BWP.</w:t>
      </w:r>
    </w:p>
    <w:p w14:paraId="6AB573C1" w14:textId="77777777" w:rsidR="00280E82" w:rsidRDefault="00280E82" w:rsidP="008E03FA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3630F766" w14:textId="76BBC5CA" w:rsidR="00280E82" w:rsidRPr="009C4367" w:rsidRDefault="00280E82" w:rsidP="00280E82">
      <w:pPr>
        <w:spacing w:before="0" w:after="0" w:line="240" w:lineRule="auto"/>
        <w:ind w:left="0" w:firstLine="0"/>
        <w:jc w:val="center"/>
        <w:rPr>
          <w:rFonts w:eastAsia="맑은 고딕"/>
          <w:b/>
          <w:sz w:val="22"/>
          <w:lang w:eastAsia="ko-KR"/>
        </w:rPr>
      </w:pPr>
      <w:r w:rsidRPr="009C4367">
        <w:rPr>
          <w:rFonts w:eastAsia="맑은 고딕" w:hint="eastAsia"/>
          <w:b/>
          <w:sz w:val="22"/>
          <w:lang w:eastAsia="ko-KR"/>
        </w:rPr>
        <w:t xml:space="preserve">Table 1. </w:t>
      </w:r>
      <w:r w:rsidRPr="009C4367">
        <w:rPr>
          <w:rFonts w:eastAsia="맑은 고딕"/>
          <w:b/>
          <w:sz w:val="22"/>
          <w:lang w:eastAsia="ko-KR"/>
        </w:rPr>
        <w:t>RRC parameter list for CLI-RSSI measurement</w:t>
      </w:r>
      <w:r>
        <w:rPr>
          <w:rFonts w:eastAsia="맑은 고딕"/>
          <w:b/>
          <w:sz w:val="22"/>
          <w:lang w:eastAsia="ko-KR"/>
        </w:rPr>
        <w:t xml:space="preserve"> [</w:t>
      </w:r>
      <w:r w:rsidR="003527EA">
        <w:rPr>
          <w:rFonts w:eastAsia="맑은 고딕"/>
          <w:b/>
          <w:sz w:val="22"/>
          <w:lang w:eastAsia="ko-KR"/>
        </w:rPr>
        <w:t>2</w:t>
      </w:r>
      <w:bookmarkStart w:id="3" w:name="_GoBack"/>
      <w:bookmarkEnd w:id="3"/>
      <w:r>
        <w:rPr>
          <w:rFonts w:eastAsia="맑은 고딕"/>
          <w:b/>
          <w:sz w:val="22"/>
          <w:lang w:eastAsia="ko-KR"/>
        </w:rPr>
        <w:t>]</w:t>
      </w:r>
    </w:p>
    <w:tbl>
      <w:tblPr>
        <w:tblW w:w="10117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7"/>
        <w:gridCol w:w="6947"/>
        <w:gridCol w:w="1753"/>
      </w:tblGrid>
      <w:tr w:rsidR="00280E82" w:rsidRPr="00853C0F" w14:paraId="6F247DE6" w14:textId="77777777" w:rsidTr="00675686">
        <w:trPr>
          <w:trHeight w:val="16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D3DB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nrofPRBs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3D32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left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Allowed size of the measurement BW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 xml:space="preserve">Number of PRBs across which this CLI-RSSI measurement resource spans. </w:t>
            </w:r>
            <w:r w:rsidRPr="00280E82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 xml:space="preserve">Only multiples of 4 are allowed. The smallest configurable number is the minimum of 4 and the width of the  active DL BWP. </w:t>
            </w:r>
            <w:r w:rsidRPr="00280E82">
              <w:rPr>
                <w:rFonts w:ascii="Arial" w:eastAsia="굴림" w:hAnsi="Arial" w:cs="Arial"/>
                <w:color w:val="FF0000"/>
                <w:szCs w:val="16"/>
                <w:lang w:val="en-US" w:eastAsia="ko-KR"/>
              </w:rPr>
              <w:t>If the configured value is larger than the width of the active DL BWP, the UE shall assume that the actual CLI-RSSI measurement resource bandwidth is within the active DL BWP.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6954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INTEGER(4..maxNrofPhysicalResourceBlocksPlus1)</w:t>
            </w:r>
          </w:p>
        </w:tc>
      </w:tr>
      <w:tr w:rsidR="00280E82" w:rsidRPr="00853C0F" w14:paraId="49C8F263" w14:textId="77777777" w:rsidTr="003527EA">
        <w:trPr>
          <w:trHeight w:val="983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DE35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nrofSymbols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889E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left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 xml:space="preserve">Within a slot that is configured for CLI-RSSI measurement (see slotConfiguration), the UE measures the RSSI from startPosition to startPosition + nrofSymbols-1. 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>The configured CLI-RSSI measurement resource does not exceed the slot boundary of the reference SCS.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  <w:t xml:space="preserve">For the case which the subcarrier spacing of configured active DL BWP(s) is larger than the reference subcarrier spacing, network configures startPosition and nrofSymbols in order for the configured CLI-RSSI measurement resource not to exceed the slot boundary of the active BWP SCS. </w:t>
            </w: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br/>
            </w:r>
            <w:r w:rsidRPr="00280E82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For the case which the reference subcarrier spacing is larger than subcarrier spacing of active DL BWP(s), network configures startPosition and nrofSymbols are as a multiple of reference subcarrier spacing divided by active BWP SCS.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0EC8" w14:textId="77777777" w:rsidR="00280E82" w:rsidRPr="00853C0F" w:rsidRDefault="00280E82" w:rsidP="00675686">
            <w:pPr>
              <w:spacing w:before="0" w:after="0" w:line="240" w:lineRule="auto"/>
              <w:ind w:left="0" w:firstLine="0"/>
              <w:jc w:val="center"/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</w:pPr>
            <w:r w:rsidRPr="00853C0F">
              <w:rPr>
                <w:rFonts w:ascii="Arial" w:eastAsia="굴림" w:hAnsi="Arial" w:cs="Arial"/>
                <w:sz w:val="16"/>
                <w:szCs w:val="16"/>
                <w:lang w:val="en-US" w:eastAsia="ko-KR"/>
              </w:rPr>
              <w:t>INTEGER(1..14)</w:t>
            </w:r>
          </w:p>
        </w:tc>
      </w:tr>
    </w:tbl>
    <w:p w14:paraId="664B5506" w14:textId="59CFDD33" w:rsidR="00280E82" w:rsidRPr="00F83832" w:rsidRDefault="00280E82" w:rsidP="00280E82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 w:rsidR="003527EA">
        <w:rPr>
          <w:rFonts w:eastAsia="DengXian"/>
          <w:b/>
          <w:i/>
          <w:sz w:val="22"/>
          <w:szCs w:val="22"/>
          <w:lang w:eastAsia="ko-KR"/>
        </w:rPr>
        <w:t>3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880944A" w14:textId="6CF1C378" w:rsidR="00280E82" w:rsidRDefault="00280E82" w:rsidP="00280E82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In RAN1 discussion, </w:t>
      </w:r>
      <w:r w:rsidRPr="00280E82">
        <w:rPr>
          <w:rFonts w:ascii="Times New Roman" w:eastAsia="맑은 고딕" w:hAnsi="Times New Roman" w:cs="Times New Roman"/>
          <w:sz w:val="22"/>
        </w:rPr>
        <w:t>companies were understanding wider CLI-RSSI resource can be configured than the width of the active DL BWP, and this understanding is captured in RRC parameter list for CLI-</w:t>
      </w:r>
      <w:r w:rsidRPr="00280E82">
        <w:rPr>
          <w:rFonts w:ascii="Times New Roman" w:eastAsia="맑은 고딕" w:hAnsi="Times New Roman" w:cs="Times New Roman"/>
          <w:sz w:val="22"/>
        </w:rPr>
        <w:lastRenderedPageBreak/>
        <w:t>RSSI measurement</w:t>
      </w:r>
      <w:r>
        <w:rPr>
          <w:rFonts w:ascii="Times New Roman" w:eastAsia="맑은 고딕" w:hAnsi="Times New Roman" w:cs="Times New Roman"/>
          <w:sz w:val="22"/>
        </w:rPr>
        <w:t xml:space="preserve">. </w:t>
      </w:r>
      <w:r w:rsidRPr="00280E82">
        <w:rPr>
          <w:rFonts w:ascii="Times New Roman" w:eastAsia="맑은 고딕" w:hAnsi="Times New Roman" w:cs="Times New Roman"/>
          <w:sz w:val="22"/>
        </w:rPr>
        <w:t>Therefore, it could be possible to configure a CLI RSSI resource across multiple BWP.</w:t>
      </w:r>
    </w:p>
    <w:p w14:paraId="74BD35E7" w14:textId="77777777" w:rsidR="00C80B4D" w:rsidRDefault="00C80B4D" w:rsidP="00970E98">
      <w:pPr>
        <w:spacing w:before="0" w:after="0" w:line="240" w:lineRule="auto"/>
        <w:ind w:left="0" w:firstLine="0"/>
        <w:rPr>
          <w:color w:val="202124"/>
          <w:sz w:val="22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t xml:space="preserve">Conclusion </w:t>
      </w:r>
    </w:p>
    <w:p w14:paraId="781FE821" w14:textId="657DF134" w:rsidR="001B6EF7" w:rsidRDefault="00800A05" w:rsidP="00BA4791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</w:t>
      </w:r>
      <w:r w:rsidR="006D5728">
        <w:rPr>
          <w:rFonts w:eastAsia="맑은 고딕"/>
          <w:sz w:val="22"/>
          <w:lang w:eastAsia="ko-KR"/>
        </w:rPr>
        <w:t xml:space="preserve"> on</w:t>
      </w:r>
      <w:r w:rsidR="003527EA">
        <w:rPr>
          <w:rFonts w:eastAsia="맑은 고딕"/>
          <w:sz w:val="22"/>
          <w:lang w:val="en-US" w:eastAsia="ko-KR"/>
        </w:rPr>
        <w:t xml:space="preserve"> </w:t>
      </w:r>
      <w:r w:rsidR="003527EA">
        <w:rPr>
          <w:rFonts w:eastAsia="맑은 고딕"/>
          <w:sz w:val="22"/>
          <w:lang w:val="en-US" w:eastAsia="ko-KR"/>
        </w:rPr>
        <w:t>further clarification of CLI resource configuration for SRS-RSRP and CLI-RSSI.</w:t>
      </w:r>
      <w:r w:rsidR="003527EA">
        <w:rPr>
          <w:rFonts w:eastAsia="맑은 고딕"/>
          <w:sz w:val="22"/>
          <w:lang w:val="en-US" w:eastAsia="ko-KR"/>
        </w:rPr>
        <w:t xml:space="preserve"> </w:t>
      </w:r>
      <w:r w:rsidR="00BA4791">
        <w:rPr>
          <w:rFonts w:eastAsia="맑은 고딕"/>
          <w:sz w:val="22"/>
          <w:lang w:eastAsia="ko-KR"/>
        </w:rPr>
        <w:t>As a summary, w</w:t>
      </w:r>
      <w:r w:rsidRPr="008B3D63">
        <w:rPr>
          <w:rFonts w:eastAsia="맑은 고딕" w:hint="eastAsia"/>
          <w:sz w:val="22"/>
          <w:lang w:eastAsia="ko-KR"/>
        </w:rPr>
        <w:t xml:space="preserve">e </w:t>
      </w:r>
      <w:r w:rsidR="00BA4791">
        <w:rPr>
          <w:rFonts w:eastAsia="맑은 고딕"/>
          <w:sz w:val="22"/>
          <w:lang w:eastAsia="ko-KR"/>
        </w:rPr>
        <w:t>conclude</w:t>
      </w:r>
      <w:r w:rsidRPr="008B3D63">
        <w:rPr>
          <w:rFonts w:eastAsia="맑은 고딕" w:hint="eastAsia"/>
          <w:sz w:val="22"/>
          <w:lang w:eastAsia="ko-KR"/>
        </w:rPr>
        <w:t xml:space="preserve"> as follows: </w:t>
      </w:r>
    </w:p>
    <w:p w14:paraId="59B531C9" w14:textId="77777777" w:rsidR="003527EA" w:rsidRPr="00F83832" w:rsidRDefault="003527EA" w:rsidP="003527EA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1743CACE" w14:textId="77777777" w:rsidR="003527EA" w:rsidRDefault="003527EA" w:rsidP="003527EA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In RAN1, there was no discussion regarding the reference point for measurement resource configuration. Therefore, further discussion for indication of reference point of SRS-RSRP resource is necessity.</w:t>
      </w:r>
    </w:p>
    <w:p w14:paraId="16E7FF94" w14:textId="70AB8E8D" w:rsidR="003527EA" w:rsidRPr="003527EA" w:rsidRDefault="003527EA" w:rsidP="00E02818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One possible approach is to follow the reference point for serving cell (e.g., subcarrier 0 in common resource block 0, the lowest subcarrier of the BWP). Another approach is to define new RRC parameter to indicate reference point for each SRS-RSRP measurement resource.</w:t>
      </w:r>
    </w:p>
    <w:p w14:paraId="04991163" w14:textId="77777777" w:rsidR="003527EA" w:rsidRPr="00F83832" w:rsidRDefault="003527EA" w:rsidP="003527EA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7F3CA5A7" w14:textId="77777777" w:rsidR="003527EA" w:rsidRPr="00C47269" w:rsidRDefault="003527EA" w:rsidP="003527EA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3527EA">
        <w:rPr>
          <w:rFonts w:ascii="Times New Roman" w:eastAsia="맑은 고딕" w:hAnsi="Times New Roman" w:cs="Times New Roman"/>
          <w:sz w:val="22"/>
        </w:rPr>
        <w:t>Following the RAN2 agreement that CLI measurement resource is applicable to CA scenario, further discussion is required whether additional information is also needed for CLI RSSI resource.</w:t>
      </w:r>
    </w:p>
    <w:p w14:paraId="623BE1CF" w14:textId="77777777" w:rsidR="003527EA" w:rsidRPr="00F83832" w:rsidRDefault="003527EA" w:rsidP="003527EA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>
        <w:rPr>
          <w:rFonts w:eastAsia="DengXian"/>
          <w:b/>
          <w:i/>
          <w:sz w:val="22"/>
          <w:szCs w:val="22"/>
          <w:lang w:eastAsia="ko-KR"/>
        </w:rPr>
        <w:t>Observation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 </w:t>
      </w:r>
      <w:r>
        <w:rPr>
          <w:rFonts w:eastAsia="DengXian"/>
          <w:b/>
          <w:i/>
          <w:sz w:val="22"/>
          <w:szCs w:val="22"/>
          <w:lang w:eastAsia="ko-KR"/>
        </w:rPr>
        <w:t>3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2E52B152" w14:textId="77777777" w:rsidR="003527EA" w:rsidRDefault="003527EA" w:rsidP="003527EA">
      <w:pPr>
        <w:pStyle w:val="ae"/>
        <w:numPr>
          <w:ilvl w:val="0"/>
          <w:numId w:val="21"/>
        </w:numPr>
        <w:wordWrap/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In RAN1 discussion, </w:t>
      </w:r>
      <w:r w:rsidRPr="00280E82">
        <w:rPr>
          <w:rFonts w:ascii="Times New Roman" w:eastAsia="맑은 고딕" w:hAnsi="Times New Roman" w:cs="Times New Roman"/>
          <w:sz w:val="22"/>
        </w:rPr>
        <w:t>companies were understanding wider CLI-RSSI resource can be configured than the width of the active DL BWP, and this understanding is captured in RRC parameter list for CLI-RSSI measurement</w:t>
      </w:r>
      <w:r>
        <w:rPr>
          <w:rFonts w:ascii="Times New Roman" w:eastAsia="맑은 고딕" w:hAnsi="Times New Roman" w:cs="Times New Roman"/>
          <w:sz w:val="22"/>
        </w:rPr>
        <w:t xml:space="preserve">. </w:t>
      </w:r>
      <w:r w:rsidRPr="00280E82">
        <w:rPr>
          <w:rFonts w:ascii="Times New Roman" w:eastAsia="맑은 고딕" w:hAnsi="Times New Roman" w:cs="Times New Roman"/>
          <w:sz w:val="22"/>
        </w:rPr>
        <w:t>Therefore, it could be possible to configure a CLI RSSI resource across multiple BWP.</w:t>
      </w:r>
    </w:p>
    <w:p w14:paraId="265840AD" w14:textId="77777777" w:rsidR="009C4367" w:rsidRPr="009C4367" w:rsidRDefault="009C4367" w:rsidP="009C4367">
      <w:pPr>
        <w:spacing w:before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257D23A8" w14:textId="0E7A5FF9" w:rsidR="001B6EF7" w:rsidRDefault="001B6EF7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>
        <w:rPr>
          <w:rFonts w:eastAsia="맑은 고딕"/>
          <w:lang w:eastAsia="ko-KR"/>
        </w:rPr>
        <w:t>1</w:t>
      </w:r>
      <w:r w:rsidRPr="00877BEA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 </w:t>
      </w:r>
      <w:r w:rsidRPr="001B6EF7">
        <w:rPr>
          <w:rFonts w:eastAsia="맑은 고딕"/>
          <w:lang w:eastAsia="ko-KR"/>
        </w:rPr>
        <w:t>R1-2000168</w:t>
      </w:r>
      <w:r>
        <w:rPr>
          <w:rFonts w:eastAsia="맑은 고딕"/>
          <w:lang w:eastAsia="ko-KR"/>
        </w:rPr>
        <w:t>, “</w:t>
      </w:r>
      <w:r w:rsidRPr="001B6EF7">
        <w:rPr>
          <w:rFonts w:eastAsia="맑은 고딕"/>
          <w:lang w:eastAsia="ko-KR"/>
        </w:rPr>
        <w:t>LS on clarification of CLI resource configuration</w:t>
      </w:r>
      <w:r>
        <w:rPr>
          <w:rFonts w:eastAsia="맑은 고딕"/>
          <w:lang w:eastAsia="ko-KR"/>
        </w:rPr>
        <w:t xml:space="preserve">”, </w:t>
      </w:r>
      <w:r w:rsidRPr="001B6EF7">
        <w:rPr>
          <w:rFonts w:eastAsia="맑은 고딕"/>
          <w:lang w:eastAsia="ko-KR"/>
        </w:rPr>
        <w:t>RAN2, LG Electronics</w:t>
      </w:r>
    </w:p>
    <w:p w14:paraId="26B27050" w14:textId="1B27850E" w:rsidR="009C4367" w:rsidRDefault="009C4367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 w:rsidR="003527EA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] R1-1903835, “RRC parameters for NR CLI-handling”, LG Electronics</w:t>
      </w:r>
    </w:p>
    <w:sectPr w:rsidR="009C436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642CA" w14:textId="77777777" w:rsidR="006A55A4" w:rsidRDefault="006A55A4" w:rsidP="00CB15B0">
      <w:pPr>
        <w:spacing w:before="0" w:after="0" w:line="240" w:lineRule="auto"/>
      </w:pPr>
      <w:r>
        <w:separator/>
      </w:r>
    </w:p>
  </w:endnote>
  <w:endnote w:type="continuationSeparator" w:id="0">
    <w:p w14:paraId="6AF49BDA" w14:textId="77777777" w:rsidR="006A55A4" w:rsidRDefault="006A55A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F7016" w14:textId="77777777" w:rsidR="006A55A4" w:rsidRDefault="006A55A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273A6D8" w14:textId="77777777" w:rsidR="006A55A4" w:rsidRDefault="006A55A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F1F4C"/>
    <w:multiLevelType w:val="hybridMultilevel"/>
    <w:tmpl w:val="A96C1EF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2"/>
  </w:num>
  <w:num w:numId="5">
    <w:abstractNumId w:val="13"/>
  </w:num>
  <w:num w:numId="6">
    <w:abstractNumId w:val="46"/>
  </w:num>
  <w:num w:numId="7">
    <w:abstractNumId w:val="26"/>
  </w:num>
  <w:num w:numId="8">
    <w:abstractNumId w:val="19"/>
  </w:num>
  <w:num w:numId="9">
    <w:abstractNumId w:val="30"/>
  </w:num>
  <w:num w:numId="10">
    <w:abstractNumId w:val="45"/>
  </w:num>
  <w:num w:numId="11">
    <w:abstractNumId w:val="41"/>
  </w:num>
  <w:num w:numId="12">
    <w:abstractNumId w:val="7"/>
  </w:num>
  <w:num w:numId="13">
    <w:abstractNumId w:val="47"/>
  </w:num>
  <w:num w:numId="14">
    <w:abstractNumId w:val="20"/>
  </w:num>
  <w:num w:numId="15">
    <w:abstractNumId w:val="42"/>
  </w:num>
  <w:num w:numId="16">
    <w:abstractNumId w:val="31"/>
  </w:num>
  <w:num w:numId="17">
    <w:abstractNumId w:val="18"/>
  </w:num>
  <w:num w:numId="18">
    <w:abstractNumId w:val="35"/>
  </w:num>
  <w:num w:numId="19">
    <w:abstractNumId w:val="3"/>
  </w:num>
  <w:num w:numId="20">
    <w:abstractNumId w:val="1"/>
  </w:num>
  <w:num w:numId="21">
    <w:abstractNumId w:val="33"/>
  </w:num>
  <w:num w:numId="22">
    <w:abstractNumId w:val="8"/>
  </w:num>
  <w:num w:numId="23">
    <w:abstractNumId w:val="6"/>
  </w:num>
  <w:num w:numId="24">
    <w:abstractNumId w:val="39"/>
  </w:num>
  <w:num w:numId="25">
    <w:abstractNumId w:val="37"/>
  </w:num>
  <w:num w:numId="26">
    <w:abstractNumId w:val="24"/>
  </w:num>
  <w:num w:numId="27">
    <w:abstractNumId w:val="12"/>
  </w:num>
  <w:num w:numId="28">
    <w:abstractNumId w:val="40"/>
  </w:num>
  <w:num w:numId="29">
    <w:abstractNumId w:val="29"/>
  </w:num>
  <w:num w:numId="30">
    <w:abstractNumId w:val="2"/>
  </w:num>
  <w:num w:numId="31">
    <w:abstractNumId w:val="17"/>
  </w:num>
  <w:num w:numId="32">
    <w:abstractNumId w:val="27"/>
  </w:num>
  <w:num w:numId="33">
    <w:abstractNumId w:val="43"/>
  </w:num>
  <w:num w:numId="34">
    <w:abstractNumId w:val="4"/>
  </w:num>
  <w:num w:numId="35">
    <w:abstractNumId w:val="5"/>
  </w:num>
  <w:num w:numId="36">
    <w:abstractNumId w:val="14"/>
  </w:num>
  <w:num w:numId="37">
    <w:abstractNumId w:val="34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2"/>
  </w:num>
  <w:num w:numId="44">
    <w:abstractNumId w:val="21"/>
  </w:num>
  <w:num w:numId="45">
    <w:abstractNumId w:val="28"/>
  </w:num>
  <w:num w:numId="46">
    <w:abstractNumId w:val="9"/>
  </w:num>
  <w:num w:numId="47">
    <w:abstractNumId w:val="44"/>
  </w:num>
  <w:num w:numId="48">
    <w:abstractNumId w:val="25"/>
  </w:num>
  <w:num w:numId="49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7DF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15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6EF7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0E82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6C91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174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758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8E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0CEF"/>
    <w:rsid w:val="00351417"/>
    <w:rsid w:val="0035141E"/>
    <w:rsid w:val="00351620"/>
    <w:rsid w:val="00351965"/>
    <w:rsid w:val="003519F4"/>
    <w:rsid w:val="00351CB1"/>
    <w:rsid w:val="0035227E"/>
    <w:rsid w:val="0035262F"/>
    <w:rsid w:val="003527EA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07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5A4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728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445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C0F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3FA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1F7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31C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869"/>
    <w:rsid w:val="00934E1A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367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4E1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311"/>
    <w:rsid w:val="00BA479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269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758"/>
    <w:rsid w:val="00C76DD2"/>
    <w:rsid w:val="00C76FE2"/>
    <w:rsid w:val="00C7703B"/>
    <w:rsid w:val="00C777CF"/>
    <w:rsid w:val="00C77B8F"/>
    <w:rsid w:val="00C77BD0"/>
    <w:rsid w:val="00C80745"/>
    <w:rsid w:val="00C80B4D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9B6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9E4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CC4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8AB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uiPriority w:val="99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qFormat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qFormat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349DB-5E34-46EA-8B72-7DDD258D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2018-08-10T10:27:00Z</dcterms:created>
  <dcterms:modified xsi:type="dcterms:W3CDTF">2020-02-14T09:03:00Z</dcterms:modified>
</cp:coreProperties>
</file>